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5"/>
      </w:pPr>
      <w:r>
        <w:rPr/>
        <w:t>September</w:t>
      </w:r>
      <w:r>
        <w:rPr>
          <w:spacing w:val="-2"/>
        </w:rPr>
        <w:t> </w:t>
      </w:r>
      <w:r>
        <w:rPr/>
        <w:t>6,</w:t>
      </w:r>
      <w:r>
        <w:rPr>
          <w:spacing w:val="-1"/>
        </w:rPr>
        <w:t> </w:t>
      </w:r>
      <w:r>
        <w:rPr>
          <w:spacing w:val="-4"/>
        </w:rPr>
        <w:t>2024</w:t>
      </w:r>
    </w:p>
    <w:p>
      <w:pPr>
        <w:pStyle w:val="BodyText"/>
        <w:ind w:left="0"/>
      </w:pPr>
    </w:p>
    <w:p>
      <w:pPr>
        <w:pStyle w:val="BodyText"/>
        <w:ind w:left="0"/>
      </w:pPr>
    </w:p>
    <w:p>
      <w:pPr>
        <w:pStyle w:val="BodyText"/>
        <w:ind w:left="0"/>
      </w:pPr>
    </w:p>
    <w:p>
      <w:pPr>
        <w:pStyle w:val="BodyText"/>
        <w:tabs>
          <w:tab w:pos="5140" w:val="left" w:leader="none"/>
        </w:tabs>
      </w:pPr>
      <w:r>
        <w:rPr/>
        <w:t>The</w:t>
      </w:r>
      <w:r>
        <w:rPr>
          <w:spacing w:val="-8"/>
        </w:rPr>
        <w:t> </w:t>
      </w:r>
      <w:r>
        <w:rPr/>
        <w:t>Honorable</w:t>
      </w:r>
      <w:r>
        <w:rPr>
          <w:spacing w:val="-6"/>
        </w:rPr>
        <w:t> </w:t>
      </w:r>
      <w:r>
        <w:rPr/>
        <w:t>Roger</w:t>
      </w:r>
      <w:r>
        <w:rPr>
          <w:spacing w:val="-5"/>
        </w:rPr>
        <w:t> </w:t>
      </w:r>
      <w:r>
        <w:rPr/>
        <w:t>F.</w:t>
      </w:r>
      <w:r>
        <w:rPr>
          <w:spacing w:val="-8"/>
        </w:rPr>
        <w:t> </w:t>
      </w:r>
      <w:r>
        <w:rPr>
          <w:spacing w:val="-2"/>
        </w:rPr>
        <w:t>Wicker</w:t>
      </w:r>
      <w:r>
        <w:rPr/>
        <w:tab/>
        <w:t>The</w:t>
      </w:r>
      <w:r>
        <w:rPr>
          <w:spacing w:val="-5"/>
        </w:rPr>
        <w:t> </w:t>
      </w:r>
      <w:r>
        <w:rPr/>
        <w:t>Honorable</w:t>
      </w:r>
      <w:r>
        <w:rPr>
          <w:spacing w:val="-2"/>
        </w:rPr>
        <w:t> </w:t>
      </w:r>
      <w:r>
        <w:rPr/>
        <w:t>Cindy</w:t>
      </w:r>
      <w:r>
        <w:rPr>
          <w:spacing w:val="-1"/>
        </w:rPr>
        <w:t> </w:t>
      </w:r>
      <w:r>
        <w:rPr/>
        <w:t>Hyde-</w:t>
      </w:r>
      <w:r>
        <w:rPr>
          <w:spacing w:val="-2"/>
        </w:rPr>
        <w:t>Smith</w:t>
      </w:r>
    </w:p>
    <w:p>
      <w:pPr>
        <w:pStyle w:val="BodyText"/>
        <w:tabs>
          <w:tab w:pos="5140" w:val="left" w:leader="none"/>
        </w:tabs>
      </w:pPr>
      <w:r>
        <w:rPr/>
        <w:t>Member,</w:t>
      </w:r>
      <w:r>
        <w:rPr>
          <w:spacing w:val="-6"/>
        </w:rPr>
        <w:t> </w:t>
      </w:r>
      <w:r>
        <w:rPr/>
        <w:t>United</w:t>
      </w:r>
      <w:r>
        <w:rPr>
          <w:spacing w:val="-5"/>
        </w:rPr>
        <w:t> </w:t>
      </w:r>
      <w:r>
        <w:rPr/>
        <w:t>States</w:t>
      </w:r>
      <w:r>
        <w:rPr>
          <w:spacing w:val="-5"/>
        </w:rPr>
        <w:t> </w:t>
      </w:r>
      <w:r>
        <w:rPr>
          <w:spacing w:val="-2"/>
        </w:rPr>
        <w:t>Senate</w:t>
      </w:r>
      <w:r>
        <w:rPr/>
        <w:tab/>
        <w:t>Member,</w:t>
      </w:r>
      <w:r>
        <w:rPr>
          <w:spacing w:val="-8"/>
        </w:rPr>
        <w:t> </w:t>
      </w:r>
      <w:r>
        <w:rPr/>
        <w:t>United</w:t>
      </w:r>
      <w:r>
        <w:rPr>
          <w:spacing w:val="-5"/>
        </w:rPr>
        <w:t> </w:t>
      </w:r>
      <w:r>
        <w:rPr/>
        <w:t>States</w:t>
      </w:r>
      <w:r>
        <w:rPr>
          <w:spacing w:val="-5"/>
        </w:rPr>
        <w:t> </w:t>
      </w:r>
      <w:r>
        <w:rPr>
          <w:spacing w:val="-2"/>
        </w:rPr>
        <w:t>Senate</w:t>
      </w:r>
    </w:p>
    <w:p>
      <w:pPr>
        <w:pStyle w:val="BodyText"/>
        <w:tabs>
          <w:tab w:pos="5140" w:val="left" w:leader="none"/>
        </w:tabs>
        <w:ind w:right="1320"/>
      </w:pPr>
      <w:r>
        <w:rPr/>
        <w:t>425 Russell Senate Office Building</w:t>
        <w:tab/>
        <w:t>702</w:t>
      </w:r>
      <w:r>
        <w:rPr>
          <w:spacing w:val="-10"/>
        </w:rPr>
        <w:t> </w:t>
      </w:r>
      <w:r>
        <w:rPr/>
        <w:t>Hart</w:t>
      </w:r>
      <w:r>
        <w:rPr>
          <w:spacing w:val="-10"/>
        </w:rPr>
        <w:t> </w:t>
      </w:r>
      <w:r>
        <w:rPr/>
        <w:t>Senate</w:t>
      </w:r>
      <w:r>
        <w:rPr>
          <w:spacing w:val="-9"/>
        </w:rPr>
        <w:t> </w:t>
      </w:r>
      <w:r>
        <w:rPr/>
        <w:t>Office</w:t>
      </w:r>
      <w:r>
        <w:rPr>
          <w:spacing w:val="-11"/>
        </w:rPr>
        <w:t> </w:t>
      </w:r>
      <w:r>
        <w:rPr/>
        <w:t>Building Washington, D.C.</w:t>
      </w:r>
      <w:r>
        <w:rPr>
          <w:spacing w:val="40"/>
        </w:rPr>
        <w:t> </w:t>
      </w:r>
      <w:r>
        <w:rPr/>
        <w:t>20510</w:t>
        <w:tab/>
        <w:t>Washington, D.C. 20510</w:t>
      </w:r>
    </w:p>
    <w:p>
      <w:pPr>
        <w:pStyle w:val="BodyText"/>
        <w:ind w:left="0"/>
      </w:pPr>
    </w:p>
    <w:p>
      <w:pPr>
        <w:pStyle w:val="BodyText"/>
        <w:tabs>
          <w:tab w:pos="5140" w:val="left" w:leader="none"/>
        </w:tabs>
      </w:pPr>
      <w:r>
        <w:rPr/>
        <w:t>The</w:t>
      </w:r>
      <w:r>
        <w:rPr>
          <w:spacing w:val="-5"/>
        </w:rPr>
        <w:t> </w:t>
      </w:r>
      <w:r>
        <w:rPr/>
        <w:t>Honorable</w:t>
      </w:r>
      <w:r>
        <w:rPr>
          <w:spacing w:val="-2"/>
        </w:rPr>
        <w:t> </w:t>
      </w:r>
      <w:r>
        <w:rPr/>
        <w:t>Bennie</w:t>
      </w:r>
      <w:r>
        <w:rPr>
          <w:spacing w:val="-6"/>
        </w:rPr>
        <w:t> </w:t>
      </w:r>
      <w:r>
        <w:rPr>
          <w:spacing w:val="-2"/>
        </w:rPr>
        <w:t>Thompson</w:t>
      </w:r>
      <w:r>
        <w:rPr/>
        <w:tab/>
        <w:t>The</w:t>
      </w:r>
      <w:r>
        <w:rPr>
          <w:spacing w:val="-8"/>
        </w:rPr>
        <w:t> </w:t>
      </w:r>
      <w:r>
        <w:rPr/>
        <w:t>Honorable</w:t>
      </w:r>
      <w:r>
        <w:rPr>
          <w:spacing w:val="-10"/>
        </w:rPr>
        <w:t> </w:t>
      </w:r>
      <w:r>
        <w:rPr/>
        <w:t>Trent</w:t>
      </w:r>
      <w:r>
        <w:rPr>
          <w:spacing w:val="-3"/>
        </w:rPr>
        <w:t> </w:t>
      </w:r>
      <w:r>
        <w:rPr>
          <w:spacing w:val="-2"/>
        </w:rPr>
        <w:t>Kelly</w:t>
      </w:r>
    </w:p>
    <w:p>
      <w:pPr>
        <w:pStyle w:val="BodyText"/>
        <w:tabs>
          <w:tab w:pos="5140" w:val="left" w:leader="none"/>
        </w:tabs>
        <w:ind w:right="578"/>
      </w:pPr>
      <w:r>
        <w:rPr/>
        <w:t>Member, U.S. House of Representatives</w:t>
        <w:tab/>
        <w:t>Member,</w:t>
      </w:r>
      <w:r>
        <w:rPr>
          <w:spacing w:val="-13"/>
        </w:rPr>
        <w:t> </w:t>
      </w:r>
      <w:r>
        <w:rPr/>
        <w:t>U.S.</w:t>
      </w:r>
      <w:r>
        <w:rPr>
          <w:spacing w:val="-13"/>
        </w:rPr>
        <w:t> </w:t>
      </w:r>
      <w:r>
        <w:rPr/>
        <w:t>House</w:t>
      </w:r>
      <w:r>
        <w:rPr>
          <w:spacing w:val="-14"/>
        </w:rPr>
        <w:t> </w:t>
      </w:r>
      <w:r>
        <w:rPr/>
        <w:t>of</w:t>
      </w:r>
      <w:r>
        <w:rPr>
          <w:spacing w:val="-12"/>
        </w:rPr>
        <w:t> </w:t>
      </w:r>
      <w:r>
        <w:rPr/>
        <w:t>Representatives 2466 Rayburn House Office Building</w:t>
        <w:tab/>
        <w:t>2243 Rayburn House Office Building Washington, D.C.</w:t>
      </w:r>
      <w:r>
        <w:rPr>
          <w:spacing w:val="40"/>
        </w:rPr>
        <w:t> </w:t>
      </w:r>
      <w:r>
        <w:rPr/>
        <w:t>20515</w:t>
        <w:tab/>
        <w:t>Washington, D.C. 20515</w:t>
      </w:r>
    </w:p>
    <w:p>
      <w:pPr>
        <w:pStyle w:val="BodyText"/>
        <w:spacing w:before="1"/>
        <w:ind w:left="0"/>
      </w:pPr>
    </w:p>
    <w:p>
      <w:pPr>
        <w:pStyle w:val="BodyText"/>
        <w:tabs>
          <w:tab w:pos="5140" w:val="left" w:leader="none"/>
        </w:tabs>
      </w:pPr>
      <w:r>
        <w:rPr/>
        <w:t>The</w:t>
      </w:r>
      <w:r>
        <w:rPr>
          <w:spacing w:val="-4"/>
        </w:rPr>
        <w:t> </w:t>
      </w:r>
      <w:r>
        <w:rPr/>
        <w:t>Honorable</w:t>
      </w:r>
      <w:r>
        <w:rPr>
          <w:spacing w:val="-2"/>
        </w:rPr>
        <w:t> </w:t>
      </w:r>
      <w:r>
        <w:rPr/>
        <w:t>Michael</w:t>
      </w:r>
      <w:r>
        <w:rPr>
          <w:spacing w:val="1"/>
        </w:rPr>
        <w:t> </w:t>
      </w:r>
      <w:r>
        <w:rPr>
          <w:spacing w:val="-4"/>
        </w:rPr>
        <w:t>Guest</w:t>
      </w:r>
      <w:r>
        <w:rPr/>
        <w:tab/>
        <w:t>The</w:t>
      </w:r>
      <w:r>
        <w:rPr>
          <w:spacing w:val="-5"/>
        </w:rPr>
        <w:t> </w:t>
      </w:r>
      <w:r>
        <w:rPr/>
        <w:t>Honorable</w:t>
      </w:r>
      <w:r>
        <w:rPr>
          <w:spacing w:val="-1"/>
        </w:rPr>
        <w:t> </w:t>
      </w:r>
      <w:r>
        <w:rPr/>
        <w:t>Mike </w:t>
      </w:r>
      <w:r>
        <w:rPr>
          <w:spacing w:val="-2"/>
        </w:rPr>
        <w:t>Ezell</w:t>
      </w:r>
    </w:p>
    <w:p>
      <w:pPr>
        <w:pStyle w:val="BodyText"/>
        <w:tabs>
          <w:tab w:pos="5140" w:val="left" w:leader="none"/>
        </w:tabs>
        <w:ind w:right="578"/>
      </w:pPr>
      <w:r>
        <w:rPr/>
        <w:t>Member, U.S. House of Representatives</w:t>
        <w:tab/>
        <w:t>Member,</w:t>
      </w:r>
      <w:r>
        <w:rPr>
          <w:spacing w:val="-13"/>
        </w:rPr>
        <w:t> </w:t>
      </w:r>
      <w:r>
        <w:rPr/>
        <w:t>U.S.</w:t>
      </w:r>
      <w:r>
        <w:rPr>
          <w:spacing w:val="-13"/>
        </w:rPr>
        <w:t> </w:t>
      </w:r>
      <w:r>
        <w:rPr/>
        <w:t>House</w:t>
      </w:r>
      <w:r>
        <w:rPr>
          <w:spacing w:val="-14"/>
        </w:rPr>
        <w:t> </w:t>
      </w:r>
      <w:r>
        <w:rPr/>
        <w:t>of</w:t>
      </w:r>
      <w:r>
        <w:rPr>
          <w:spacing w:val="-12"/>
        </w:rPr>
        <w:t> </w:t>
      </w:r>
      <w:r>
        <w:rPr/>
        <w:t>Representatives 450 Cannon House Office Building</w:t>
        <w:tab/>
        <w:t>443 Cannon House Office Building Washington, D.C.</w:t>
      </w:r>
      <w:r>
        <w:rPr>
          <w:spacing w:val="40"/>
        </w:rPr>
        <w:t> </w:t>
      </w:r>
      <w:r>
        <w:rPr/>
        <w:t>20515</w:t>
        <w:tab/>
        <w:t>Washington, D.C. 20515</w:t>
      </w:r>
    </w:p>
    <w:p>
      <w:pPr>
        <w:pStyle w:val="BodyText"/>
        <w:ind w:left="0"/>
      </w:pPr>
    </w:p>
    <w:p>
      <w:pPr>
        <w:pStyle w:val="BodyText"/>
      </w:pPr>
      <w:r>
        <w:rPr/>
        <w:t>Dear</w:t>
      </w:r>
      <w:r>
        <w:rPr>
          <w:spacing w:val="77"/>
        </w:rPr>
        <w:t> </w:t>
      </w:r>
      <w:r>
        <w:rPr/>
        <w:t>Senator</w:t>
      </w:r>
      <w:r>
        <w:rPr>
          <w:spacing w:val="40"/>
        </w:rPr>
        <w:t> </w:t>
      </w:r>
      <w:r>
        <w:rPr/>
        <w:t>Wicker,</w:t>
      </w:r>
      <w:r>
        <w:rPr>
          <w:spacing w:val="78"/>
        </w:rPr>
        <w:t> </w:t>
      </w:r>
      <w:r>
        <w:rPr/>
        <w:t>Senator</w:t>
      </w:r>
      <w:r>
        <w:rPr>
          <w:spacing w:val="78"/>
        </w:rPr>
        <w:t> </w:t>
      </w:r>
      <w:r>
        <w:rPr/>
        <w:t>Hyde-Smith,</w:t>
      </w:r>
      <w:r>
        <w:rPr>
          <w:spacing w:val="79"/>
        </w:rPr>
        <w:t> </w:t>
      </w:r>
      <w:r>
        <w:rPr/>
        <w:t>Congressman</w:t>
      </w:r>
      <w:r>
        <w:rPr>
          <w:spacing w:val="40"/>
        </w:rPr>
        <w:t> </w:t>
      </w:r>
      <w:r>
        <w:rPr/>
        <w:t>Thompson,</w:t>
      </w:r>
      <w:r>
        <w:rPr>
          <w:spacing w:val="79"/>
        </w:rPr>
        <w:t> </w:t>
      </w:r>
      <w:r>
        <w:rPr/>
        <w:t>Congressman</w:t>
      </w:r>
      <w:r>
        <w:rPr>
          <w:spacing w:val="78"/>
        </w:rPr>
        <w:t> </w:t>
      </w:r>
      <w:r>
        <w:rPr/>
        <w:t>Kelly, Congressman Guest, &amp; Congressman Ezell:</w:t>
      </w:r>
    </w:p>
    <w:p>
      <w:pPr>
        <w:pStyle w:val="BodyText"/>
        <w:spacing w:before="3"/>
        <w:ind w:left="0"/>
      </w:pPr>
    </w:p>
    <w:p>
      <w:pPr>
        <w:pStyle w:val="BodyText"/>
        <w:ind w:right="117"/>
        <w:jc w:val="both"/>
      </w:pPr>
      <w:r>
        <w:rPr/>
        <w:t>The undersigned organizations and businesses, representing the interests and well-being of Mississippi agriculture, write to you today to convey the dire situation facing the farm economy in our state. Commodities such as cotton, corn, peanuts, rice, and soybeans contribute approximately $2.8 billion to Mississippi’s annual economy. However, we are deeply concerned about the combined impact of diminished crop prices, increased production costs, and rising interest rates, which are causing significant financial strain. As a result, most crops grown in Mississippi are now facing losses ranging from $65 to $200 per acre for the 2024 crop year.</w:t>
      </w:r>
    </w:p>
    <w:p>
      <w:pPr>
        <w:pStyle w:val="BodyText"/>
        <w:spacing w:before="5"/>
        <w:ind w:left="0"/>
      </w:pPr>
    </w:p>
    <w:p>
      <w:pPr>
        <w:pStyle w:val="BodyText"/>
        <w:ind w:right="118"/>
        <w:jc w:val="both"/>
      </w:pPr>
      <w:r>
        <w:rPr/>
        <w:t>We commend Congress for its efforts to pass an updated farm bill in 2024. Safety net programs like the Price Loss Coverage (PLC) and Area Risk Coverage (ARC) options typically help producers manage fluctuations in these volatile commodity markets. Unfortunately, the current statutory prices established in the 2012 law do not provide sufficient assistance to address the unprecedented</w:t>
      </w:r>
      <w:r>
        <w:rPr>
          <w:spacing w:val="-3"/>
        </w:rPr>
        <w:t> </w:t>
      </w:r>
      <w:r>
        <w:rPr/>
        <w:t>market</w:t>
      </w:r>
      <w:r>
        <w:rPr>
          <w:spacing w:val="-2"/>
        </w:rPr>
        <w:t> </w:t>
      </w:r>
      <w:r>
        <w:rPr/>
        <w:t>conditions</w:t>
      </w:r>
      <w:r>
        <w:rPr>
          <w:spacing w:val="-2"/>
        </w:rPr>
        <w:t> </w:t>
      </w:r>
      <w:r>
        <w:rPr/>
        <w:t>we</w:t>
      </w:r>
      <w:r>
        <w:rPr>
          <w:spacing w:val="-4"/>
        </w:rPr>
        <w:t> </w:t>
      </w:r>
      <w:r>
        <w:rPr/>
        <w:t>are</w:t>
      </w:r>
      <w:r>
        <w:rPr>
          <w:spacing w:val="-4"/>
        </w:rPr>
        <w:t> </w:t>
      </w:r>
      <w:r>
        <w:rPr/>
        <w:t>experiencing</w:t>
      </w:r>
      <w:r>
        <w:rPr>
          <w:spacing w:val="-2"/>
        </w:rPr>
        <w:t> </w:t>
      </w:r>
      <w:r>
        <w:rPr/>
        <w:t>today.</w:t>
      </w:r>
      <w:r>
        <w:rPr>
          <w:spacing w:val="-3"/>
        </w:rPr>
        <w:t> </w:t>
      </w:r>
      <w:r>
        <w:rPr/>
        <w:t>With</w:t>
      </w:r>
      <w:r>
        <w:rPr>
          <w:spacing w:val="-2"/>
        </w:rPr>
        <w:t> </w:t>
      </w:r>
      <w:r>
        <w:rPr/>
        <w:t>the</w:t>
      </w:r>
      <w:r>
        <w:rPr>
          <w:spacing w:val="-3"/>
        </w:rPr>
        <w:t> </w:t>
      </w:r>
      <w:r>
        <w:rPr/>
        <w:t>current</w:t>
      </w:r>
      <w:r>
        <w:rPr>
          <w:spacing w:val="-2"/>
        </w:rPr>
        <w:t> </w:t>
      </w:r>
      <w:r>
        <w:rPr/>
        <w:t>one-year</w:t>
      </w:r>
      <w:r>
        <w:rPr>
          <w:spacing w:val="-3"/>
        </w:rPr>
        <w:t> </w:t>
      </w:r>
      <w:r>
        <w:rPr/>
        <w:t>extension of the farm bill nearing expiration and another extension likely necessary unless Congress acts quickly, we are gravely concerned about the lack of timely support.</w:t>
      </w:r>
    </w:p>
    <w:p>
      <w:pPr>
        <w:pStyle w:val="BodyText"/>
        <w:spacing w:before="6"/>
        <w:ind w:left="0"/>
      </w:pPr>
    </w:p>
    <w:p>
      <w:pPr>
        <w:pStyle w:val="BodyText"/>
        <w:ind w:right="119"/>
        <w:jc w:val="both"/>
      </w:pPr>
      <w:r>
        <w:rPr/>
        <w:t>Even if the farm</w:t>
      </w:r>
      <w:r>
        <w:rPr>
          <w:spacing w:val="-1"/>
        </w:rPr>
        <w:t> </w:t>
      </w:r>
      <w:r>
        <w:rPr/>
        <w:t>bill were</w:t>
      </w:r>
      <w:r>
        <w:rPr>
          <w:spacing w:val="-1"/>
        </w:rPr>
        <w:t> </w:t>
      </w:r>
      <w:r>
        <w:rPr/>
        <w:t>passed today, much-needed assistance would not reach producers</w:t>
      </w:r>
      <w:r>
        <w:rPr>
          <w:spacing w:val="-1"/>
        </w:rPr>
        <w:t> </w:t>
      </w:r>
      <w:r>
        <w:rPr/>
        <w:t>until the fall of 2026. Given these challenges, we respectfully request your urgent consideration of emergency economic assistance for production agriculture before the end of the year. Without significant</w:t>
      </w:r>
      <w:r>
        <w:rPr>
          <w:spacing w:val="-6"/>
        </w:rPr>
        <w:t> </w:t>
      </w:r>
      <w:r>
        <w:rPr/>
        <w:t>action</w:t>
      </w:r>
      <w:r>
        <w:rPr>
          <w:spacing w:val="-7"/>
        </w:rPr>
        <w:t> </w:t>
      </w:r>
      <w:r>
        <w:rPr/>
        <w:t>by</w:t>
      </w:r>
      <w:r>
        <w:rPr>
          <w:spacing w:val="-7"/>
        </w:rPr>
        <w:t> </w:t>
      </w:r>
      <w:r>
        <w:rPr/>
        <w:t>Congress,</w:t>
      </w:r>
      <w:r>
        <w:rPr>
          <w:spacing w:val="-6"/>
        </w:rPr>
        <w:t> </w:t>
      </w:r>
      <w:r>
        <w:rPr/>
        <w:t>we</w:t>
      </w:r>
      <w:r>
        <w:rPr>
          <w:spacing w:val="-8"/>
        </w:rPr>
        <w:t> </w:t>
      </w:r>
      <w:r>
        <w:rPr/>
        <w:t>fear</w:t>
      </w:r>
      <w:r>
        <w:rPr>
          <w:spacing w:val="-4"/>
        </w:rPr>
        <w:t> </w:t>
      </w:r>
      <w:r>
        <w:rPr/>
        <w:t>widespread</w:t>
      </w:r>
      <w:r>
        <w:rPr>
          <w:spacing w:val="-7"/>
        </w:rPr>
        <w:t> </w:t>
      </w:r>
      <w:r>
        <w:rPr/>
        <w:t>bankruptcies</w:t>
      </w:r>
      <w:r>
        <w:rPr>
          <w:spacing w:val="-7"/>
        </w:rPr>
        <w:t> </w:t>
      </w:r>
      <w:r>
        <w:rPr/>
        <w:t>and</w:t>
      </w:r>
      <w:r>
        <w:rPr>
          <w:spacing w:val="-4"/>
        </w:rPr>
        <w:t> </w:t>
      </w:r>
      <w:r>
        <w:rPr/>
        <w:t>an</w:t>
      </w:r>
      <w:r>
        <w:rPr>
          <w:spacing w:val="-7"/>
        </w:rPr>
        <w:t> </w:t>
      </w:r>
      <w:r>
        <w:rPr/>
        <w:t>overall</w:t>
      </w:r>
      <w:r>
        <w:rPr>
          <w:spacing w:val="-6"/>
        </w:rPr>
        <w:t> </w:t>
      </w:r>
      <w:r>
        <w:rPr/>
        <w:t>economic</w:t>
      </w:r>
      <w:r>
        <w:rPr>
          <w:spacing w:val="-8"/>
        </w:rPr>
        <w:t> </w:t>
      </w:r>
      <w:r>
        <w:rPr/>
        <w:t>disaster in</w:t>
      </w:r>
      <w:r>
        <w:rPr>
          <w:spacing w:val="-9"/>
        </w:rPr>
        <w:t> </w:t>
      </w:r>
      <w:r>
        <w:rPr/>
        <w:t>the</w:t>
      </w:r>
      <w:r>
        <w:rPr>
          <w:spacing w:val="-10"/>
        </w:rPr>
        <w:t> </w:t>
      </w:r>
      <w:r>
        <w:rPr/>
        <w:t>Mississippi</w:t>
      </w:r>
      <w:r>
        <w:rPr>
          <w:spacing w:val="-9"/>
        </w:rPr>
        <w:t> </w:t>
      </w:r>
      <w:r>
        <w:rPr/>
        <w:t>farming</w:t>
      </w:r>
      <w:r>
        <w:rPr>
          <w:spacing w:val="-10"/>
        </w:rPr>
        <w:t> </w:t>
      </w:r>
      <w:r>
        <w:rPr/>
        <w:t>community,</w:t>
      </w:r>
      <w:r>
        <w:rPr>
          <w:spacing w:val="-10"/>
        </w:rPr>
        <w:t> </w:t>
      </w:r>
      <w:r>
        <w:rPr/>
        <w:t>which</w:t>
      </w:r>
      <w:r>
        <w:rPr>
          <w:spacing w:val="-7"/>
        </w:rPr>
        <w:t> </w:t>
      </w:r>
      <w:r>
        <w:rPr/>
        <w:t>would</w:t>
      </w:r>
      <w:r>
        <w:rPr>
          <w:spacing w:val="-9"/>
        </w:rPr>
        <w:t> </w:t>
      </w:r>
      <w:r>
        <w:rPr/>
        <w:t>have</w:t>
      </w:r>
      <w:r>
        <w:rPr>
          <w:spacing w:val="-8"/>
        </w:rPr>
        <w:t> </w:t>
      </w:r>
      <w:r>
        <w:rPr/>
        <w:t>devastating</w:t>
      </w:r>
      <w:r>
        <w:rPr>
          <w:spacing w:val="-7"/>
        </w:rPr>
        <w:t> </w:t>
      </w:r>
      <w:r>
        <w:rPr/>
        <w:t>effects</w:t>
      </w:r>
      <w:r>
        <w:rPr>
          <w:spacing w:val="-9"/>
        </w:rPr>
        <w:t> </w:t>
      </w:r>
      <w:r>
        <w:rPr/>
        <w:t>on</w:t>
      </w:r>
      <w:r>
        <w:rPr>
          <w:spacing w:val="-10"/>
        </w:rPr>
        <w:t> </w:t>
      </w:r>
      <w:r>
        <w:rPr/>
        <w:t>many</w:t>
      </w:r>
      <w:r>
        <w:rPr>
          <w:spacing w:val="-8"/>
        </w:rPr>
        <w:t> </w:t>
      </w:r>
      <w:r>
        <w:rPr/>
        <w:t>of</w:t>
      </w:r>
      <w:r>
        <w:rPr>
          <w:spacing w:val="-10"/>
        </w:rPr>
        <w:t> </w:t>
      </w:r>
      <w:r>
        <w:rPr/>
        <w:t>our</w:t>
      </w:r>
      <w:r>
        <w:rPr>
          <w:spacing w:val="-10"/>
        </w:rPr>
        <w:t> </w:t>
      </w:r>
      <w:r>
        <w:rPr/>
        <w:t>rural communities across the state.</w:t>
      </w:r>
    </w:p>
    <w:p>
      <w:pPr>
        <w:spacing w:after="0"/>
        <w:jc w:val="both"/>
        <w:sectPr>
          <w:type w:val="continuous"/>
          <w:pgSz w:w="12240" w:h="15840"/>
          <w:pgMar w:top="1640" w:bottom="280" w:left="1340" w:right="1320"/>
        </w:sectPr>
      </w:pPr>
    </w:p>
    <w:p>
      <w:pPr>
        <w:pStyle w:val="BodyText"/>
        <w:spacing w:line="484" w:lineRule="auto" w:before="79"/>
        <w:ind w:right="1840"/>
      </w:pPr>
      <w:r>
        <w:rPr/>
        <w:t>We</w:t>
      </w:r>
      <w:r>
        <w:rPr>
          <w:spacing w:val="-5"/>
        </w:rPr>
        <w:t> </w:t>
      </w:r>
      <w:r>
        <w:rPr/>
        <w:t>look</w:t>
      </w:r>
      <w:r>
        <w:rPr>
          <w:spacing w:val="-4"/>
        </w:rPr>
        <w:t> </w:t>
      </w:r>
      <w:r>
        <w:rPr/>
        <w:t>forward</w:t>
      </w:r>
      <w:r>
        <w:rPr>
          <w:spacing w:val="-4"/>
        </w:rPr>
        <w:t> </w:t>
      </w:r>
      <w:r>
        <w:rPr/>
        <w:t>to</w:t>
      </w:r>
      <w:r>
        <w:rPr>
          <w:spacing w:val="-4"/>
        </w:rPr>
        <w:t> </w:t>
      </w:r>
      <w:r>
        <w:rPr/>
        <w:t>working</w:t>
      </w:r>
      <w:r>
        <w:rPr>
          <w:spacing w:val="-4"/>
        </w:rPr>
        <w:t> </w:t>
      </w:r>
      <w:r>
        <w:rPr/>
        <w:t>with</w:t>
      </w:r>
      <w:r>
        <w:rPr>
          <w:spacing w:val="-4"/>
        </w:rPr>
        <w:t> </w:t>
      </w:r>
      <w:r>
        <w:rPr/>
        <w:t>you</w:t>
      </w:r>
      <w:r>
        <w:rPr>
          <w:spacing w:val="-4"/>
        </w:rPr>
        <w:t> </w:t>
      </w:r>
      <w:r>
        <w:rPr/>
        <w:t>to</w:t>
      </w:r>
      <w:r>
        <w:rPr>
          <w:spacing w:val="-4"/>
        </w:rPr>
        <w:t> </w:t>
      </w:r>
      <w:r>
        <w:rPr/>
        <w:t>address</w:t>
      </w:r>
      <w:r>
        <w:rPr>
          <w:spacing w:val="-4"/>
        </w:rPr>
        <w:t> </w:t>
      </w:r>
      <w:r>
        <w:rPr/>
        <w:t>this</w:t>
      </w:r>
      <w:r>
        <w:rPr>
          <w:spacing w:val="-4"/>
        </w:rPr>
        <w:t> </w:t>
      </w:r>
      <w:r>
        <w:rPr/>
        <w:t>critical</w:t>
      </w:r>
      <w:r>
        <w:rPr>
          <w:spacing w:val="-4"/>
        </w:rPr>
        <w:t> </w:t>
      </w:r>
      <w:r>
        <w:rPr/>
        <w:t>situation. </w:t>
      </w:r>
      <w:r>
        <w:rPr>
          <w:spacing w:val="-2"/>
        </w:rPr>
        <w:t>Sincerely,</w:t>
      </w:r>
    </w:p>
    <w:p>
      <w:pPr>
        <w:pStyle w:val="BodyText"/>
        <w:ind w:right="5861"/>
      </w:pPr>
      <w:r>
        <w:rPr/>
        <w:t>Mississippi</w:t>
      </w:r>
      <w:r>
        <w:rPr>
          <w:spacing w:val="-15"/>
        </w:rPr>
        <w:t> </w:t>
      </w:r>
      <w:r>
        <w:rPr/>
        <w:t>Farm</w:t>
      </w:r>
      <w:r>
        <w:rPr>
          <w:spacing w:val="-13"/>
        </w:rPr>
        <w:t> </w:t>
      </w:r>
      <w:r>
        <w:rPr/>
        <w:t>Bureau</w:t>
      </w:r>
      <w:r>
        <w:rPr>
          <w:spacing w:val="-12"/>
        </w:rPr>
        <w:t> </w:t>
      </w:r>
      <w:r>
        <w:rPr/>
        <w:t>Federation Delta Council</w:t>
      </w:r>
    </w:p>
    <w:p>
      <w:pPr>
        <w:pStyle w:val="BodyText"/>
        <w:ind w:right="7327"/>
      </w:pPr>
      <w:r>
        <w:rPr/>
        <w:t>AGUP Equipment Bank of Anguilla Bank</w:t>
      </w:r>
      <w:r>
        <w:rPr>
          <w:spacing w:val="-15"/>
        </w:rPr>
        <w:t> </w:t>
      </w:r>
      <w:r>
        <w:rPr/>
        <w:t>of</w:t>
      </w:r>
      <w:r>
        <w:rPr>
          <w:spacing w:val="-15"/>
        </w:rPr>
        <w:t> </w:t>
      </w:r>
      <w:r>
        <w:rPr/>
        <w:t>Commerce Bank of Yazoo </w:t>
      </w:r>
      <w:r>
        <w:rPr>
          <w:spacing w:val="-2"/>
        </w:rPr>
        <w:t>BankPlus</w:t>
      </w:r>
    </w:p>
    <w:p>
      <w:pPr>
        <w:pStyle w:val="BodyText"/>
        <w:ind w:right="7135"/>
      </w:pPr>
      <w:r>
        <w:rPr/>
        <w:t>Citizens</w:t>
      </w:r>
      <w:r>
        <w:rPr>
          <w:spacing w:val="-13"/>
        </w:rPr>
        <w:t> </w:t>
      </w:r>
      <w:r>
        <w:rPr/>
        <w:t>Bank</w:t>
      </w:r>
      <w:r>
        <w:rPr>
          <w:spacing w:val="-13"/>
        </w:rPr>
        <w:t> </w:t>
      </w:r>
      <w:r>
        <w:rPr/>
        <w:t>&amp;</w:t>
      </w:r>
      <w:r>
        <w:rPr>
          <w:spacing w:val="-13"/>
        </w:rPr>
        <w:t> </w:t>
      </w:r>
      <w:r>
        <w:rPr/>
        <w:t>Trust Delta Grain</w:t>
      </w:r>
    </w:p>
    <w:p>
      <w:pPr>
        <w:pStyle w:val="BodyText"/>
        <w:ind w:right="7135"/>
      </w:pPr>
      <w:r>
        <w:rPr/>
        <w:t>Delta Group - Case IH Farmers</w:t>
      </w:r>
      <w:r>
        <w:rPr>
          <w:spacing w:val="-15"/>
        </w:rPr>
        <w:t> </w:t>
      </w:r>
      <w:r>
        <w:rPr/>
        <w:t>Grain</w:t>
      </w:r>
      <w:r>
        <w:rPr>
          <w:spacing w:val="-15"/>
        </w:rPr>
        <w:t> </w:t>
      </w:r>
      <w:r>
        <w:rPr/>
        <w:t>Terminal</w:t>
      </w:r>
    </w:p>
    <w:p>
      <w:pPr>
        <w:pStyle w:val="BodyText"/>
        <w:ind w:right="5861"/>
      </w:pPr>
      <w:r>
        <w:rPr/>
        <w:t>First</w:t>
      </w:r>
      <w:r>
        <w:rPr>
          <w:spacing w:val="-10"/>
        </w:rPr>
        <w:t> </w:t>
      </w:r>
      <w:r>
        <w:rPr/>
        <w:t>National</w:t>
      </w:r>
      <w:r>
        <w:rPr>
          <w:spacing w:val="-10"/>
        </w:rPr>
        <w:t> </w:t>
      </w:r>
      <w:r>
        <w:rPr/>
        <w:t>Bank</w:t>
      </w:r>
      <w:r>
        <w:rPr>
          <w:spacing w:val="-10"/>
        </w:rPr>
        <w:t> </w:t>
      </w:r>
      <w:r>
        <w:rPr/>
        <w:t>of</w:t>
      </w:r>
      <w:r>
        <w:rPr>
          <w:spacing w:val="-11"/>
        </w:rPr>
        <w:t> </w:t>
      </w:r>
      <w:r>
        <w:rPr/>
        <w:t>Clarksdale First South Farm Credit</w:t>
      </w:r>
    </w:p>
    <w:p>
      <w:pPr>
        <w:pStyle w:val="BodyText"/>
        <w:spacing w:line="237" w:lineRule="auto"/>
        <w:ind w:right="7135"/>
      </w:pPr>
      <w:r>
        <w:rPr/>
        <w:t>Guaranty Bank &amp; Trust Helena</w:t>
      </w:r>
      <w:r>
        <w:rPr>
          <w:spacing w:val="-15"/>
        </w:rPr>
        <w:t> </w:t>
      </w:r>
      <w:r>
        <w:rPr/>
        <w:t>Agri-</w:t>
      </w:r>
      <w:r>
        <w:rPr/>
        <w:t>Enterprises</w:t>
      </w:r>
    </w:p>
    <w:p>
      <w:pPr>
        <w:pStyle w:val="BodyText"/>
      </w:pPr>
      <w:r>
        <w:rPr/>
        <w:t>Mid-South</w:t>
      </w:r>
      <w:r>
        <w:rPr>
          <w:spacing w:val="-1"/>
        </w:rPr>
        <w:t> </w:t>
      </w:r>
      <w:r>
        <w:rPr/>
        <w:t>Ag</w:t>
      </w:r>
      <w:r>
        <w:rPr>
          <w:spacing w:val="-1"/>
        </w:rPr>
        <w:t> </w:t>
      </w:r>
      <w:r>
        <w:rPr/>
        <w:t>Equipment, </w:t>
      </w:r>
      <w:r>
        <w:rPr>
          <w:spacing w:val="-4"/>
        </w:rPr>
        <w:t>Inc.</w:t>
      </w:r>
    </w:p>
    <w:p>
      <w:pPr>
        <w:pStyle w:val="BodyText"/>
        <w:ind w:right="4560"/>
      </w:pPr>
      <w:r>
        <w:rPr/>
        <w:t>Mississippi Agricultural Aviation Association Mississippi</w:t>
      </w:r>
      <w:r>
        <w:rPr>
          <w:spacing w:val="-13"/>
        </w:rPr>
        <w:t> </w:t>
      </w:r>
      <w:r>
        <w:rPr/>
        <w:t>Agricultural</w:t>
      </w:r>
      <w:r>
        <w:rPr>
          <w:spacing w:val="-13"/>
        </w:rPr>
        <w:t> </w:t>
      </w:r>
      <w:r>
        <w:rPr/>
        <w:t>Consultants</w:t>
      </w:r>
      <w:r>
        <w:rPr>
          <w:spacing w:val="-13"/>
        </w:rPr>
        <w:t> </w:t>
      </w:r>
      <w:r>
        <w:rPr/>
        <w:t>Association Mississippi Agricultural Industry Council Mississippi Bankers Association</w:t>
      </w:r>
    </w:p>
    <w:p>
      <w:pPr>
        <w:pStyle w:val="BodyText"/>
        <w:ind w:right="5766"/>
        <w:jc w:val="both"/>
      </w:pPr>
      <w:r>
        <w:rPr/>
        <w:t>Mississippi</w:t>
      </w:r>
      <w:r>
        <w:rPr>
          <w:spacing w:val="-15"/>
        </w:rPr>
        <w:t> </w:t>
      </w:r>
      <w:r>
        <w:rPr/>
        <w:t>Corn</w:t>
      </w:r>
      <w:r>
        <w:rPr>
          <w:spacing w:val="-13"/>
        </w:rPr>
        <w:t> </w:t>
      </w:r>
      <w:r>
        <w:rPr/>
        <w:t>Growers</w:t>
      </w:r>
      <w:r>
        <w:rPr>
          <w:spacing w:val="-13"/>
        </w:rPr>
        <w:t> </w:t>
      </w:r>
      <w:r>
        <w:rPr/>
        <w:t>Association Mississippi Feed &amp; Grain Association Mississippi Land Bank</w:t>
      </w:r>
    </w:p>
    <w:p>
      <w:pPr>
        <w:pStyle w:val="BodyText"/>
        <w:ind w:right="4560"/>
      </w:pPr>
      <w:r>
        <w:rPr/>
        <w:t>Mississippi</w:t>
      </w:r>
      <w:r>
        <w:rPr>
          <w:spacing w:val="-15"/>
        </w:rPr>
        <w:t> </w:t>
      </w:r>
      <w:r>
        <w:rPr/>
        <w:t>Peanut</w:t>
      </w:r>
      <w:r>
        <w:rPr>
          <w:spacing w:val="-13"/>
        </w:rPr>
        <w:t> </w:t>
      </w:r>
      <w:r>
        <w:rPr/>
        <w:t>Growers</w:t>
      </w:r>
      <w:r>
        <w:rPr>
          <w:spacing w:val="-13"/>
        </w:rPr>
        <w:t> </w:t>
      </w:r>
      <w:r>
        <w:rPr/>
        <w:t>Association Mississippi Rice Council</w:t>
      </w:r>
    </w:p>
    <w:p>
      <w:pPr>
        <w:pStyle w:val="BodyText"/>
        <w:ind w:right="5861"/>
      </w:pPr>
      <w:r>
        <w:rPr/>
        <w:t>Mississippi</w:t>
      </w:r>
      <w:r>
        <w:rPr>
          <w:spacing w:val="-15"/>
        </w:rPr>
        <w:t> </w:t>
      </w:r>
      <w:r>
        <w:rPr/>
        <w:t>Seedmen’s</w:t>
      </w:r>
      <w:r>
        <w:rPr>
          <w:spacing w:val="-15"/>
        </w:rPr>
        <w:t> </w:t>
      </w:r>
      <w:r>
        <w:rPr/>
        <w:t>Association Mississippi Soybean Association National Black Growers Council North Mississippi Grain Company Nutrien Ag Solutions</w:t>
      </w:r>
    </w:p>
    <w:p>
      <w:pPr>
        <w:pStyle w:val="BodyText"/>
        <w:ind w:right="6120"/>
      </w:pPr>
      <w:r>
        <w:rPr/>
        <w:t>Planters</w:t>
      </w:r>
      <w:r>
        <w:rPr>
          <w:spacing w:val="-10"/>
        </w:rPr>
        <w:t> </w:t>
      </w:r>
      <w:r>
        <w:rPr/>
        <w:t>Bank</w:t>
      </w:r>
      <w:r>
        <w:rPr>
          <w:spacing w:val="-10"/>
        </w:rPr>
        <w:t> </w:t>
      </w:r>
      <w:r>
        <w:rPr/>
        <w:t>&amp;</w:t>
      </w:r>
      <w:r>
        <w:rPr>
          <w:spacing w:val="-10"/>
        </w:rPr>
        <w:t> </w:t>
      </w:r>
      <w:r>
        <w:rPr/>
        <w:t>Trust</w:t>
      </w:r>
      <w:r>
        <w:rPr>
          <w:spacing w:val="-10"/>
        </w:rPr>
        <w:t> </w:t>
      </w:r>
      <w:r>
        <w:rPr/>
        <w:t>Co. Southern Ag Credit</w:t>
      </w:r>
    </w:p>
    <w:p>
      <w:pPr>
        <w:pStyle w:val="BodyText"/>
        <w:ind w:right="4940"/>
      </w:pPr>
      <w:r>
        <w:rPr/>
        <w:t>Southern</w:t>
      </w:r>
      <w:r>
        <w:rPr>
          <w:spacing w:val="-14"/>
        </w:rPr>
        <w:t> </w:t>
      </w:r>
      <w:r>
        <w:rPr/>
        <w:t>Crop</w:t>
      </w:r>
      <w:r>
        <w:rPr>
          <w:spacing w:val="-14"/>
        </w:rPr>
        <w:t> </w:t>
      </w:r>
      <w:r>
        <w:rPr/>
        <w:t>Production</w:t>
      </w:r>
      <w:r>
        <w:rPr>
          <w:spacing w:val="-14"/>
        </w:rPr>
        <w:t> </w:t>
      </w:r>
      <w:r>
        <w:rPr/>
        <w:t>Association </w:t>
      </w:r>
      <w:r>
        <w:rPr>
          <w:spacing w:val="-2"/>
        </w:rPr>
        <w:t>Staplcotn</w:t>
      </w:r>
    </w:p>
    <w:p>
      <w:pPr>
        <w:pStyle w:val="BodyText"/>
        <w:ind w:right="7327"/>
      </w:pPr>
      <w:r>
        <w:rPr/>
        <w:t>The</w:t>
      </w:r>
      <w:r>
        <w:rPr>
          <w:spacing w:val="-15"/>
        </w:rPr>
        <w:t> </w:t>
      </w:r>
      <w:r>
        <w:rPr/>
        <w:t>Jefferson</w:t>
      </w:r>
      <w:r>
        <w:rPr>
          <w:spacing w:val="-15"/>
        </w:rPr>
        <w:t> </w:t>
      </w:r>
      <w:r>
        <w:rPr/>
        <w:t>Bank </w:t>
      </w:r>
      <w:r>
        <w:rPr>
          <w:spacing w:val="-2"/>
        </w:rPr>
        <w:t>Triangle</w:t>
      </w:r>
    </w:p>
    <w:p>
      <w:pPr>
        <w:pStyle w:val="BodyText"/>
        <w:ind w:right="7327"/>
      </w:pPr>
      <w:r>
        <w:rPr/>
        <w:t>Valley</w:t>
      </w:r>
      <w:r>
        <w:rPr>
          <w:spacing w:val="-15"/>
        </w:rPr>
        <w:t> </w:t>
      </w:r>
      <w:r>
        <w:rPr/>
        <w:t>Park</w:t>
      </w:r>
      <w:r>
        <w:rPr>
          <w:spacing w:val="-15"/>
        </w:rPr>
        <w:t> </w:t>
      </w:r>
      <w:r>
        <w:rPr/>
        <w:t>Elevator Wade, Inc.</w:t>
      </w:r>
    </w:p>
    <w:p>
      <w:pPr>
        <w:pStyle w:val="BodyText"/>
      </w:pPr>
      <w:r>
        <w:rPr/>
        <w:t>Woods</w:t>
      </w:r>
      <w:r>
        <w:rPr>
          <w:spacing w:val="-1"/>
        </w:rPr>
        <w:t> </w:t>
      </w:r>
      <w:r>
        <w:rPr/>
        <w:t>Farm</w:t>
      </w:r>
      <w:r>
        <w:rPr>
          <w:spacing w:val="-1"/>
        </w:rPr>
        <w:t> </w:t>
      </w:r>
      <w:r>
        <w:rPr>
          <w:spacing w:val="-2"/>
        </w:rPr>
        <w:t>Supply</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Justin</dc:creator>
  <dcterms:created xsi:type="dcterms:W3CDTF">2024-10-04T19:42:03Z</dcterms:created>
  <dcterms:modified xsi:type="dcterms:W3CDTF">2024-10-04T19:42:03Z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for Microsoft 365</vt:lpwstr>
  </property>
  <property fmtid="{D5CDD505-2E9C-101B-9397-08002B2CF9AE}" pid="4" name="LastSaved">
    <vt:filetime>2024-10-04T00:00:00Z</vt:filetime>
  </property>
  <property fmtid="{D5CDD505-2E9C-101B-9397-08002B2CF9AE}" pid="5" name="Producer">
    <vt:lpwstr>Microsoft® Word for Microsoft 365</vt:lpwstr>
  </property>
</Properties>
</file>